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08" w:rsidRDefault="00244C52" w:rsidP="00FC3108">
      <w:pPr>
        <w:pStyle w:val="Title"/>
      </w:pPr>
      <w:r>
        <w:t>DO’S AND DON’TS</w:t>
      </w:r>
    </w:p>
    <w:p w:rsidR="00FC3108" w:rsidRDefault="00244C52" w:rsidP="00FC310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FOR KERN COMMUNITY COLLEGE DISTRICT </w:t>
      </w:r>
    </w:p>
    <w:p w:rsidR="00FC3108" w:rsidRDefault="00244C52" w:rsidP="00FC3108">
      <w:pPr>
        <w:tabs>
          <w:tab w:val="center" w:pos="4680"/>
        </w:tabs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OFFICIALS </w:t>
      </w:r>
      <w:r>
        <w:rPr>
          <w:b/>
          <w:bCs/>
          <w:sz w:val="28"/>
        </w:rPr>
        <w:t xml:space="preserve">AND EMPLOYEES (INCLUDING OFFICIALS AND EMPLOYEES OF BAKERSFIELD, CERRO COSO, </w:t>
      </w:r>
    </w:p>
    <w:p w:rsidR="00FC3108" w:rsidRDefault="00244C52" w:rsidP="00FC3108">
      <w:pPr>
        <w:tabs>
          <w:tab w:val="center" w:pos="46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AND PORTERVILLE COLLEGES)</w:t>
      </w:r>
    </w:p>
    <w:p w:rsidR="00FC3108" w:rsidRDefault="00244C52" w:rsidP="00FC3108">
      <w:pPr>
        <w:pStyle w:val="Heading1"/>
      </w:pPr>
      <w:r>
        <w:t xml:space="preserve">IN CONNECTION WITH THE </w:t>
      </w:r>
    </w:p>
    <w:p w:rsidR="00FC3108" w:rsidRPr="00FE33D4" w:rsidRDefault="00244C52" w:rsidP="00FE33D4">
      <w:pPr>
        <w:tabs>
          <w:tab w:val="center" w:pos="46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MEASURE J (FACILITIES BOND MEASURE) CAMPAIGN</w:t>
      </w:r>
    </w:p>
    <w:p w:rsidR="008062FB" w:rsidRDefault="00244C52" w:rsidP="00464037">
      <w:pPr>
        <w:spacing w:after="240"/>
      </w:pPr>
    </w:p>
    <w:p w:rsidR="00FC3108" w:rsidRPr="008062FB" w:rsidRDefault="00244C52" w:rsidP="00464037">
      <w:pPr>
        <w:spacing w:after="240"/>
        <w:rPr>
          <w:b/>
          <w:szCs w:val="26"/>
        </w:rPr>
      </w:pPr>
      <w:r w:rsidRPr="008062FB">
        <w:rPr>
          <w:b/>
          <w:szCs w:val="26"/>
        </w:rPr>
        <w:t xml:space="preserve">Kern Community </w:t>
      </w:r>
      <w:r w:rsidRPr="008062FB">
        <w:rPr>
          <w:b/>
          <w:szCs w:val="26"/>
        </w:rPr>
        <w:t>College District (“District”) officials and employees</w:t>
      </w:r>
      <w:r>
        <w:rPr>
          <w:rStyle w:val="FootnoteReference"/>
          <w:b/>
          <w:szCs w:val="26"/>
        </w:rPr>
        <w:footnoteReference w:id="1"/>
      </w:r>
      <w:r w:rsidRPr="008062FB">
        <w:rPr>
          <w:b/>
          <w:szCs w:val="26"/>
        </w:rPr>
        <w:t xml:space="preserve"> may </w:t>
      </w:r>
      <w:r w:rsidRPr="008062FB">
        <w:rPr>
          <w:b/>
          <w:szCs w:val="26"/>
          <w:u w:val="single"/>
        </w:rPr>
        <w:t>not</w:t>
      </w:r>
      <w:r w:rsidRPr="008062FB">
        <w:rPr>
          <w:b/>
          <w:szCs w:val="26"/>
        </w:rPr>
        <w:t>:</w:t>
      </w:r>
    </w:p>
    <w:p w:rsidR="00FE33D4" w:rsidRPr="00BD113A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 w:rsidRPr="00BD113A">
        <w:t xml:space="preserve">use public resources for </w:t>
      </w:r>
      <w:r w:rsidRPr="00BD113A">
        <w:rPr>
          <w:szCs w:val="26"/>
        </w:rPr>
        <w:t xml:space="preserve">raising campaign funds for the campaign committee, or engaging in fundraising activities </w:t>
      </w:r>
      <w:r w:rsidRPr="00BD113A">
        <w:rPr>
          <w:szCs w:val="26"/>
          <w:u w:val="single"/>
        </w:rPr>
        <w:t>during compensated work hours</w:t>
      </w:r>
      <w:r w:rsidRPr="00BD113A">
        <w:rPr>
          <w:szCs w:val="26"/>
        </w:rPr>
        <w:t xml:space="preserve"> </w:t>
      </w:r>
      <w:r w:rsidRPr="00BD113A">
        <w:t>(versus personal time or breaks)</w:t>
      </w:r>
    </w:p>
    <w:p w:rsidR="00FE33D4" w:rsidRPr="00BD113A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 w:rsidRPr="00BD113A">
        <w:rPr>
          <w:szCs w:val="26"/>
        </w:rPr>
        <w:t>use public reso</w:t>
      </w:r>
      <w:r w:rsidRPr="00BD113A">
        <w:rPr>
          <w:szCs w:val="26"/>
        </w:rPr>
        <w:t>urces to provide organizational support for the campaign committee</w:t>
      </w:r>
      <w:r w:rsidRPr="00BD113A">
        <w:rPr>
          <w:szCs w:val="26"/>
        </w:rPr>
        <w:t>, or provide such support</w:t>
      </w:r>
      <w:r w:rsidRPr="00B43F76">
        <w:rPr>
          <w:szCs w:val="26"/>
        </w:rPr>
        <w:t xml:space="preserve"> </w:t>
      </w:r>
      <w:r w:rsidRPr="00BD113A">
        <w:rPr>
          <w:szCs w:val="26"/>
          <w:u w:val="single"/>
        </w:rPr>
        <w:t>during compensated work hours</w:t>
      </w:r>
    </w:p>
    <w:p w:rsidR="00FC3108" w:rsidRPr="00BD113A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 w:rsidRPr="00BD113A">
        <w:t>distribute campaign literature through the District’s internal mail system</w:t>
      </w:r>
      <w:r>
        <w:t xml:space="preserve"> or e-mail system</w:t>
      </w:r>
      <w:r w:rsidRPr="00BD113A">
        <w:t>, or those of the individual colleges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>place</w:t>
      </w:r>
      <w:r>
        <w:t xml:space="preserve"> campaign literature on employee bulletin boards, on the District’s or Colleges’ web pages (</w:t>
      </w:r>
      <w:r w:rsidRPr="008A5BE3">
        <w:t>www.kccd.edu</w:t>
      </w:r>
      <w:r>
        <w:t xml:space="preserve">, </w:t>
      </w:r>
      <w:r w:rsidRPr="008A5BE3">
        <w:t>www.bakersfieldcollege.edu</w:t>
      </w:r>
      <w:r>
        <w:t xml:space="preserve">, </w:t>
      </w:r>
      <w:r w:rsidRPr="008A5BE3">
        <w:t>www.cerrocoso.edu</w:t>
      </w:r>
      <w:r>
        <w:t xml:space="preserve">, </w:t>
      </w:r>
      <w:r w:rsidRPr="008A5BE3">
        <w:t>www.portervillecollege.edu</w:t>
      </w:r>
      <w:r>
        <w:t>, or any others</w:t>
      </w:r>
      <w:r>
        <w:t>), or elsewhere on any of the District’s or Colleges’ premises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>place campaign bumper stickers on District or College vehicles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 xml:space="preserve">make public appearances regarding the ballot measure </w:t>
      </w:r>
      <w:r w:rsidRPr="00FC3108">
        <w:rPr>
          <w:u w:val="single"/>
        </w:rPr>
        <w:t>during compensated work hours</w:t>
      </w:r>
      <w:r>
        <w:t>—unless their comments are limited to communicating the fact that the District supports the measure and provid</w:t>
      </w:r>
      <w:r>
        <w:t>ing “balanced” information regarding the measure (rather than advocating that people vote for the measure)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>make telephone calls regarding the campaign during compensated work hours (they should use personal cell phones before or after work hours)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>walk prec</w:t>
      </w:r>
      <w:r>
        <w:t>incts, draft campaign ads, or perform other campaign-related tasks during compensated work hours, or assign subordinates to do the same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>add a link from the District’s or Colleges’ websites to a campaign website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>send or receive campaign-related e-mails on D</w:t>
      </w:r>
      <w:r>
        <w:t>istrict or College computers (they should set up separate “Hotmail,” “Yahoo”, or “Gmail” accounts)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>use District or College offices or conference rooms for campaign meetings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>hold a campaign rally on District or College premises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 xml:space="preserve">use District or College copy </w:t>
      </w:r>
      <w:r>
        <w:t>machines, telephones, fax machines, computers, etc.</w:t>
      </w:r>
      <w:r>
        <w:t>,</w:t>
      </w:r>
      <w:r>
        <w:t xml:space="preserve"> for campaign purposes</w:t>
      </w:r>
    </w:p>
    <w:p w:rsidR="00FC3108" w:rsidRDefault="00244C52" w:rsidP="00464037">
      <w:pPr>
        <w:pStyle w:val="ListParagraph"/>
        <w:numPr>
          <w:ilvl w:val="1"/>
          <w:numId w:val="9"/>
        </w:numPr>
        <w:tabs>
          <w:tab w:val="left" w:pos="-1440"/>
        </w:tabs>
        <w:spacing w:after="240"/>
        <w:ind w:left="1080"/>
        <w:contextualSpacing w:val="0"/>
      </w:pPr>
      <w:r>
        <w:t>campaign while in uniform (where applicable).</w:t>
      </w:r>
    </w:p>
    <w:p w:rsidR="008062FB" w:rsidRDefault="00244C52" w:rsidP="00464037">
      <w:pPr>
        <w:spacing w:after="240"/>
        <w:rPr>
          <w:b/>
          <w:sz w:val="28"/>
          <w:szCs w:val="28"/>
        </w:rPr>
      </w:pPr>
    </w:p>
    <w:p w:rsidR="00FC3108" w:rsidRPr="008062FB" w:rsidRDefault="00244C52" w:rsidP="00464037">
      <w:pPr>
        <w:spacing w:after="240"/>
        <w:rPr>
          <w:b/>
          <w:szCs w:val="26"/>
        </w:rPr>
      </w:pPr>
      <w:r w:rsidRPr="008062FB">
        <w:rPr>
          <w:b/>
          <w:szCs w:val="26"/>
        </w:rPr>
        <w:t xml:space="preserve">District and College officials and employees </w:t>
      </w:r>
      <w:r w:rsidRPr="008062FB">
        <w:rPr>
          <w:b/>
          <w:szCs w:val="26"/>
          <w:u w:val="single"/>
        </w:rPr>
        <w:t>may</w:t>
      </w:r>
      <w:r w:rsidRPr="008062FB">
        <w:rPr>
          <w:b/>
          <w:szCs w:val="26"/>
        </w:rPr>
        <w:t>:</w:t>
      </w:r>
    </w:p>
    <w:p w:rsidR="00FC3108" w:rsidRDefault="00244C52" w:rsidP="008062FB">
      <w:pPr>
        <w:pStyle w:val="ListParagraph"/>
        <w:numPr>
          <w:ilvl w:val="0"/>
          <w:numId w:val="10"/>
        </w:numPr>
        <w:tabs>
          <w:tab w:val="left" w:pos="-1440"/>
        </w:tabs>
        <w:spacing w:after="240"/>
        <w:ind w:left="1080"/>
        <w:contextualSpacing w:val="0"/>
      </w:pPr>
      <w:r>
        <w:t xml:space="preserve">work on the campaign during their personal time, including lunch hours, coffee </w:t>
      </w:r>
      <w:r>
        <w:t>breaks, vacations, etc., and encourage other District and/or College employees to do the same</w:t>
      </w:r>
    </w:p>
    <w:p w:rsidR="00FC3108" w:rsidRDefault="00244C52" w:rsidP="008062FB">
      <w:pPr>
        <w:pStyle w:val="ListParagraph"/>
        <w:numPr>
          <w:ilvl w:val="0"/>
          <w:numId w:val="10"/>
        </w:numPr>
        <w:tabs>
          <w:tab w:val="left" w:pos="-1440"/>
        </w:tabs>
        <w:spacing w:after="240"/>
        <w:ind w:left="1080"/>
        <w:contextualSpacing w:val="0"/>
      </w:pPr>
      <w:r>
        <w:t>wear a campaign button on District or College premises (if otherwise permitted by District or College policies)</w:t>
      </w:r>
    </w:p>
    <w:p w:rsidR="00FC3108" w:rsidRDefault="00244C52" w:rsidP="008062FB">
      <w:pPr>
        <w:pStyle w:val="ListParagraph"/>
        <w:numPr>
          <w:ilvl w:val="0"/>
          <w:numId w:val="10"/>
        </w:numPr>
        <w:tabs>
          <w:tab w:val="left" w:pos="-1440"/>
        </w:tabs>
        <w:spacing w:after="240"/>
        <w:ind w:left="1080"/>
        <w:contextualSpacing w:val="0"/>
      </w:pPr>
      <w:r>
        <w:t>make a campaign contribution to the campaign suppo</w:t>
      </w:r>
      <w:r>
        <w:t>rting</w:t>
      </w:r>
      <w:r>
        <w:t xml:space="preserve"> M</w:t>
      </w:r>
      <w:r>
        <w:t>easure</w:t>
      </w:r>
      <w:r>
        <w:t xml:space="preserve"> J</w:t>
      </w:r>
      <w:r>
        <w:t xml:space="preserve"> using </w:t>
      </w:r>
      <w:r w:rsidRPr="00464037">
        <w:rPr>
          <w:u w:val="single"/>
        </w:rPr>
        <w:t>personal</w:t>
      </w:r>
      <w:r>
        <w:t xml:space="preserve"> funds, and/or attend a campaign fundraiser during their personal time</w:t>
      </w:r>
    </w:p>
    <w:p w:rsidR="00FC3108" w:rsidRDefault="00244C52" w:rsidP="008062FB">
      <w:pPr>
        <w:pStyle w:val="ListParagraph"/>
        <w:numPr>
          <w:ilvl w:val="0"/>
          <w:numId w:val="10"/>
        </w:numPr>
        <w:tabs>
          <w:tab w:val="left" w:pos="-1440"/>
        </w:tabs>
        <w:spacing w:after="240"/>
        <w:ind w:left="1080"/>
        <w:contextualSpacing w:val="0"/>
      </w:pPr>
      <w:r>
        <w:t>make “advocacy” public appearances during their personal time</w:t>
      </w:r>
    </w:p>
    <w:p w:rsidR="00FC3108" w:rsidRDefault="00244C52" w:rsidP="008062FB">
      <w:pPr>
        <w:pStyle w:val="ListParagraph"/>
        <w:numPr>
          <w:ilvl w:val="0"/>
          <w:numId w:val="10"/>
        </w:numPr>
        <w:tabs>
          <w:tab w:val="left" w:pos="-1440"/>
        </w:tabs>
        <w:spacing w:after="240"/>
        <w:ind w:left="1080"/>
        <w:contextualSpacing w:val="0"/>
      </w:pPr>
      <w:r>
        <w:t>respond to telephone calls or letters regarding the campaign, as long as they limit their res</w:t>
      </w:r>
      <w:r>
        <w:t xml:space="preserve">ponse to confirming that </w:t>
      </w:r>
      <w:r>
        <w:t>the District</w:t>
      </w:r>
      <w:r>
        <w:t xml:space="preserve"> has endorsed the measure and presenting </w:t>
      </w:r>
      <w:r w:rsidRPr="00464037">
        <w:rPr>
          <w:u w:val="single"/>
        </w:rPr>
        <w:t>balanced</w:t>
      </w:r>
      <w:r>
        <w:t xml:space="preserve"> information</w:t>
      </w:r>
    </w:p>
    <w:p w:rsidR="00FE33D4" w:rsidRDefault="00244C52" w:rsidP="00FE33D4">
      <w:pPr>
        <w:pStyle w:val="ListParagraph"/>
        <w:numPr>
          <w:ilvl w:val="0"/>
          <w:numId w:val="10"/>
        </w:numPr>
        <w:tabs>
          <w:tab w:val="left" w:pos="-1440"/>
        </w:tabs>
        <w:spacing w:after="240"/>
        <w:ind w:left="1080"/>
        <w:contextualSpacing w:val="0"/>
      </w:pPr>
      <w:r>
        <w:t xml:space="preserve">have the </w:t>
      </w:r>
      <w:r>
        <w:t>District’s Board of Trustees</w:t>
      </w:r>
      <w:r>
        <w:t xml:space="preserve"> officially endorse the bond measure at a public meeting</w:t>
      </w:r>
    </w:p>
    <w:p w:rsidR="008062FB" w:rsidRPr="00FE33D4" w:rsidRDefault="00244C52" w:rsidP="00FE33D4">
      <w:pPr>
        <w:pStyle w:val="ListParagraph"/>
        <w:numPr>
          <w:ilvl w:val="0"/>
          <w:numId w:val="10"/>
        </w:numPr>
        <w:tabs>
          <w:tab w:val="left" w:pos="-1440"/>
        </w:tabs>
        <w:ind w:left="1080"/>
        <w:contextualSpacing w:val="0"/>
      </w:pPr>
      <w:r w:rsidRPr="00FE33D4">
        <w:rPr>
          <w:szCs w:val="26"/>
          <w:shd w:val="clear" w:color="auto" w:fill="FFFFFF"/>
        </w:rPr>
        <w:t>The Attorney General has opined that “[a]fter a</w:t>
      </w:r>
      <w:r w:rsidRPr="00FE33D4">
        <w:rPr>
          <w:rStyle w:val="apple-converted-space"/>
          <w:szCs w:val="26"/>
          <w:shd w:val="clear" w:color="auto" w:fill="FFFFFF"/>
        </w:rPr>
        <w:t xml:space="preserve"> </w:t>
      </w:r>
      <w:r w:rsidRPr="00FE33D4">
        <w:rPr>
          <w:rStyle w:val="term"/>
          <w:bCs/>
          <w:szCs w:val="26"/>
          <w:shd w:val="clear" w:color="auto" w:fill="FFFFFF"/>
        </w:rPr>
        <w:t xml:space="preserve">community </w:t>
      </w:r>
      <w:r w:rsidRPr="00FE33D4">
        <w:rPr>
          <w:rStyle w:val="term"/>
          <w:bCs/>
          <w:szCs w:val="26"/>
          <w:shd w:val="clear" w:color="auto" w:fill="FFFFFF"/>
        </w:rPr>
        <w:t xml:space="preserve">college </w:t>
      </w:r>
      <w:r w:rsidRPr="00FE33D4">
        <w:rPr>
          <w:szCs w:val="26"/>
          <w:shd w:val="clear" w:color="auto" w:fill="FFFFFF"/>
        </w:rPr>
        <w:t>district has placed a bond measure on the ballot, consistent with its charter, articles, and bylaws, the district</w:t>
      </w:r>
      <w:r>
        <w:rPr>
          <w:szCs w:val="26"/>
          <w:shd w:val="clear" w:color="auto" w:fill="FFFFFF"/>
        </w:rPr>
        <w:t>’</w:t>
      </w:r>
      <w:r w:rsidRPr="00FE33D4">
        <w:rPr>
          <w:szCs w:val="26"/>
          <w:shd w:val="clear" w:color="auto" w:fill="FFFFFF"/>
        </w:rPr>
        <w:t xml:space="preserve">s nonprofit foundations, student body associations, and other </w:t>
      </w:r>
      <w:r w:rsidRPr="00FE33D4">
        <w:rPr>
          <w:rStyle w:val="term"/>
          <w:bCs/>
          <w:szCs w:val="26"/>
          <w:shd w:val="clear" w:color="auto" w:fill="FFFFFF"/>
        </w:rPr>
        <w:t>auxiliary</w:t>
      </w:r>
      <w:r w:rsidRPr="00FE33D4">
        <w:rPr>
          <w:rStyle w:val="term"/>
          <w:b/>
          <w:bCs/>
          <w:szCs w:val="26"/>
          <w:shd w:val="clear" w:color="auto" w:fill="FFFFFF"/>
        </w:rPr>
        <w:t xml:space="preserve"> </w:t>
      </w:r>
      <w:r w:rsidRPr="00FE33D4">
        <w:rPr>
          <w:szCs w:val="26"/>
          <w:shd w:val="clear" w:color="auto" w:fill="FFFFFF"/>
        </w:rPr>
        <w:t xml:space="preserve">organizations may independently determine to contribute their </w:t>
      </w:r>
      <w:r w:rsidRPr="00FE33D4">
        <w:rPr>
          <w:szCs w:val="26"/>
          <w:shd w:val="clear" w:color="auto" w:fill="FFFFFF"/>
        </w:rPr>
        <w:t xml:space="preserve">own privately raised funds to a political action committee established specifically to advocate voter approval of the bond measure, subject to applicable campaign disclosure requirements.” </w:t>
      </w:r>
      <w:r w:rsidRPr="00FE33D4">
        <w:rPr>
          <w:i/>
          <w:szCs w:val="26"/>
          <w:shd w:val="clear" w:color="auto" w:fill="FFFFFF"/>
        </w:rPr>
        <w:t>See</w:t>
      </w:r>
      <w:r w:rsidRPr="00FE33D4">
        <w:rPr>
          <w:szCs w:val="26"/>
          <w:shd w:val="clear" w:color="auto" w:fill="FFFFFF"/>
        </w:rPr>
        <w:t xml:space="preserve"> 88 Ops. Cal. Atty. Gen. 46 (2005).</w:t>
      </w:r>
    </w:p>
    <w:p w:rsidR="00FE33D4" w:rsidRDefault="00244C52" w:rsidP="008062FB">
      <w:pPr>
        <w:jc w:val="center"/>
      </w:pPr>
    </w:p>
    <w:p w:rsidR="00FC3108" w:rsidRPr="00FE33D4" w:rsidRDefault="00244C52" w:rsidP="00BD113A">
      <w:pPr>
        <w:keepNext/>
        <w:keepLines/>
        <w:jc w:val="center"/>
        <w:rPr>
          <w:b/>
          <w:szCs w:val="26"/>
        </w:rPr>
      </w:pPr>
      <w:r w:rsidRPr="00FE33D4">
        <w:rPr>
          <w:b/>
          <w:szCs w:val="26"/>
        </w:rPr>
        <w:t>NOTES</w:t>
      </w:r>
    </w:p>
    <w:p w:rsidR="00FE33D4" w:rsidRDefault="00244C52" w:rsidP="00FC3108">
      <w:pPr>
        <w:rPr>
          <w:sz w:val="20"/>
          <w:szCs w:val="20"/>
        </w:rPr>
      </w:pPr>
    </w:p>
    <w:p w:rsidR="00FC3108" w:rsidRPr="007F4F62" w:rsidRDefault="00244C52" w:rsidP="00FC3108">
      <w:pPr>
        <w:tabs>
          <w:tab w:val="left" w:pos="-1440"/>
        </w:tabs>
        <w:ind w:left="720" w:hanging="720"/>
        <w:rPr>
          <w:sz w:val="23"/>
          <w:szCs w:val="23"/>
        </w:rPr>
      </w:pPr>
      <w:r w:rsidRPr="007F4F62">
        <w:rPr>
          <w:sz w:val="23"/>
          <w:szCs w:val="23"/>
        </w:rPr>
        <w:t>1.</w:t>
      </w:r>
      <w:r w:rsidRPr="007F4F62">
        <w:rPr>
          <w:sz w:val="23"/>
          <w:szCs w:val="23"/>
        </w:rPr>
        <w:tab/>
        <w:t>State law strictl</w:t>
      </w:r>
      <w:r w:rsidRPr="007F4F62">
        <w:rPr>
          <w:sz w:val="23"/>
          <w:szCs w:val="23"/>
        </w:rPr>
        <w:t xml:space="preserve">y prohibits public employees from participating in ballot measure or candidate campaigns during compensated work hours, or from expending public resources for campaign purposes. </w:t>
      </w:r>
      <w:r w:rsidRPr="007F4F62">
        <w:rPr>
          <w:i/>
          <w:sz w:val="23"/>
          <w:szCs w:val="23"/>
        </w:rPr>
        <w:t>See</w:t>
      </w:r>
      <w:r w:rsidRPr="007F4F62">
        <w:rPr>
          <w:sz w:val="23"/>
          <w:szCs w:val="23"/>
        </w:rPr>
        <w:t xml:space="preserve"> Cal. Educ. Code § 7054; </w:t>
      </w:r>
      <w:r w:rsidRPr="007F4F62">
        <w:rPr>
          <w:sz w:val="23"/>
          <w:szCs w:val="23"/>
        </w:rPr>
        <w:t xml:space="preserve">Cal. Govt. Code </w:t>
      </w:r>
      <w:r w:rsidRPr="007F4F62">
        <w:rPr>
          <w:sz w:val="23"/>
          <w:szCs w:val="23"/>
        </w:rPr>
        <w:t>§</w:t>
      </w:r>
      <w:r w:rsidRPr="007F4F62">
        <w:rPr>
          <w:sz w:val="23"/>
          <w:szCs w:val="23"/>
        </w:rPr>
        <w:t xml:space="preserve"> 54964; Cal. Pen</w:t>
      </w:r>
      <w:r w:rsidRPr="007F4F62">
        <w:rPr>
          <w:sz w:val="23"/>
          <w:szCs w:val="23"/>
        </w:rPr>
        <w:t>.</w:t>
      </w:r>
      <w:r w:rsidRPr="007F4F62">
        <w:rPr>
          <w:sz w:val="23"/>
          <w:szCs w:val="23"/>
        </w:rPr>
        <w:t xml:space="preserve"> Code </w:t>
      </w:r>
      <w:r w:rsidRPr="007F4F62">
        <w:rPr>
          <w:sz w:val="23"/>
          <w:szCs w:val="23"/>
        </w:rPr>
        <w:t>§</w:t>
      </w:r>
      <w:r w:rsidRPr="007F4F62">
        <w:rPr>
          <w:sz w:val="23"/>
          <w:szCs w:val="23"/>
        </w:rPr>
        <w:t xml:space="preserve"> 424; Cal</w:t>
      </w:r>
      <w:r w:rsidRPr="007F4F62">
        <w:rPr>
          <w:sz w:val="23"/>
          <w:szCs w:val="23"/>
        </w:rPr>
        <w:t xml:space="preserve">. Govt. Code </w:t>
      </w:r>
      <w:r w:rsidRPr="007F4F62">
        <w:rPr>
          <w:sz w:val="23"/>
          <w:szCs w:val="23"/>
        </w:rPr>
        <w:t>§</w:t>
      </w:r>
      <w:r w:rsidRPr="007F4F62">
        <w:rPr>
          <w:sz w:val="23"/>
          <w:szCs w:val="23"/>
        </w:rPr>
        <w:t xml:space="preserve"> 8314; </w:t>
      </w:r>
      <w:r w:rsidRPr="007F4F62">
        <w:rPr>
          <w:i/>
          <w:sz w:val="23"/>
          <w:szCs w:val="23"/>
        </w:rPr>
        <w:t>Stanson v. Mott</w:t>
      </w:r>
      <w:r w:rsidRPr="007F4F62">
        <w:rPr>
          <w:sz w:val="23"/>
          <w:szCs w:val="23"/>
        </w:rPr>
        <w:t>,</w:t>
      </w:r>
      <w:r w:rsidRPr="007F4F62">
        <w:rPr>
          <w:sz w:val="23"/>
          <w:szCs w:val="23"/>
        </w:rPr>
        <w:t xml:space="preserve"> 17 Cal.</w:t>
      </w:r>
      <w:r w:rsidRPr="007F4F62">
        <w:rPr>
          <w:sz w:val="23"/>
          <w:szCs w:val="23"/>
        </w:rPr>
        <w:t xml:space="preserve"> </w:t>
      </w:r>
      <w:r w:rsidRPr="007F4F62">
        <w:rPr>
          <w:sz w:val="23"/>
          <w:szCs w:val="23"/>
        </w:rPr>
        <w:t>3d 206</w:t>
      </w:r>
      <w:r w:rsidRPr="007F4F62">
        <w:rPr>
          <w:sz w:val="23"/>
          <w:szCs w:val="23"/>
        </w:rPr>
        <w:t xml:space="preserve"> (1976); </w:t>
      </w:r>
      <w:r w:rsidRPr="007F4F62">
        <w:rPr>
          <w:i/>
          <w:sz w:val="23"/>
          <w:szCs w:val="23"/>
        </w:rPr>
        <w:t>Vargas v. City of Salinas</w:t>
      </w:r>
      <w:r w:rsidRPr="007F4F62">
        <w:rPr>
          <w:sz w:val="23"/>
          <w:szCs w:val="23"/>
        </w:rPr>
        <w:t>, 46 Cal. 4th 1 (2009)</w:t>
      </w:r>
      <w:r w:rsidRPr="007F4F62">
        <w:rPr>
          <w:sz w:val="23"/>
          <w:szCs w:val="23"/>
        </w:rPr>
        <w:t xml:space="preserve">.  </w:t>
      </w:r>
      <w:r w:rsidRPr="007F4F62">
        <w:rPr>
          <w:i/>
          <w:sz w:val="23"/>
          <w:szCs w:val="23"/>
        </w:rPr>
        <w:t>District or College</w:t>
      </w:r>
      <w:r w:rsidRPr="007F4F62">
        <w:rPr>
          <w:i/>
          <w:sz w:val="23"/>
          <w:szCs w:val="23"/>
        </w:rPr>
        <w:t xml:space="preserve"> officials or employees who violate this law commit a misdemeanor, and may be personally liable to reimburse these costs.</w:t>
      </w:r>
      <w:r w:rsidRPr="007F4F62">
        <w:rPr>
          <w:i/>
          <w:sz w:val="23"/>
          <w:szCs w:val="23"/>
        </w:rPr>
        <w:t xml:space="preserve"> See</w:t>
      </w:r>
      <w:r w:rsidRPr="007F4F62">
        <w:rPr>
          <w:i/>
          <w:sz w:val="23"/>
          <w:szCs w:val="23"/>
        </w:rPr>
        <w:t>,</w:t>
      </w:r>
      <w:r w:rsidRPr="007F4F62">
        <w:rPr>
          <w:i/>
          <w:sz w:val="23"/>
          <w:szCs w:val="23"/>
        </w:rPr>
        <w:t xml:space="preserve"> e.g.,</w:t>
      </w:r>
      <w:r w:rsidRPr="007F4F62">
        <w:rPr>
          <w:sz w:val="23"/>
          <w:szCs w:val="23"/>
        </w:rPr>
        <w:t xml:space="preserve"> Cal. Educ. Code § 7054(c).</w:t>
      </w:r>
    </w:p>
    <w:p w:rsidR="00FC3108" w:rsidRPr="007F4F62" w:rsidRDefault="00244C52" w:rsidP="00FC3108">
      <w:pPr>
        <w:rPr>
          <w:sz w:val="23"/>
          <w:szCs w:val="23"/>
        </w:rPr>
      </w:pPr>
    </w:p>
    <w:p w:rsidR="00FC3108" w:rsidRPr="007F4F62" w:rsidRDefault="00244C52" w:rsidP="00FC3108">
      <w:pPr>
        <w:tabs>
          <w:tab w:val="left" w:pos="-1440"/>
        </w:tabs>
        <w:ind w:left="720" w:hanging="720"/>
        <w:rPr>
          <w:sz w:val="23"/>
          <w:szCs w:val="23"/>
        </w:rPr>
      </w:pPr>
      <w:r w:rsidRPr="007F4F62">
        <w:rPr>
          <w:sz w:val="23"/>
          <w:szCs w:val="23"/>
        </w:rPr>
        <w:t>2.</w:t>
      </w:r>
      <w:r w:rsidRPr="007F4F62">
        <w:rPr>
          <w:sz w:val="23"/>
          <w:szCs w:val="23"/>
        </w:rPr>
        <w:tab/>
      </w:r>
      <w:r w:rsidRPr="007F4F62">
        <w:rPr>
          <w:sz w:val="23"/>
          <w:szCs w:val="23"/>
        </w:rPr>
        <w:t>District or College</w:t>
      </w:r>
      <w:r w:rsidRPr="007F4F62">
        <w:rPr>
          <w:sz w:val="23"/>
          <w:szCs w:val="23"/>
        </w:rPr>
        <w:t xml:space="preserve"> officials and employees may nevertheless provide </w:t>
      </w:r>
      <w:r w:rsidRPr="007F4F62">
        <w:rPr>
          <w:sz w:val="23"/>
          <w:szCs w:val="23"/>
          <w:u w:val="single"/>
        </w:rPr>
        <w:t>informational</w:t>
      </w:r>
      <w:r w:rsidRPr="007F4F62">
        <w:rPr>
          <w:sz w:val="23"/>
          <w:szCs w:val="23"/>
        </w:rPr>
        <w:t xml:space="preserve"> material on the ballot measure to the public.  The information disseminated must be truly “informational” and not “promotional.”  A court will look at </w:t>
      </w:r>
      <w:r w:rsidRPr="007F4F62">
        <w:rPr>
          <w:sz w:val="23"/>
          <w:szCs w:val="23"/>
        </w:rPr>
        <w:t xml:space="preserve">the “style, tenor and timing” of a communication related to the measure </w:t>
      </w:r>
      <w:r w:rsidRPr="007F4F62">
        <w:rPr>
          <w:sz w:val="23"/>
          <w:szCs w:val="23"/>
        </w:rPr>
        <w:t>in determining whether it is inf</w:t>
      </w:r>
      <w:r w:rsidRPr="007F4F62">
        <w:rPr>
          <w:sz w:val="23"/>
          <w:szCs w:val="23"/>
        </w:rPr>
        <w:t xml:space="preserve">ormational or promotional. </w:t>
      </w:r>
      <w:r w:rsidRPr="007F4F62">
        <w:rPr>
          <w:sz w:val="23"/>
          <w:szCs w:val="23"/>
        </w:rPr>
        <w:t>A communication need not “expressly advocate” for or against the measure to violate the prohibitions on the use of public funds.</w:t>
      </w:r>
      <w:r w:rsidRPr="007F4F62">
        <w:rPr>
          <w:sz w:val="23"/>
          <w:szCs w:val="23"/>
        </w:rPr>
        <w:t xml:space="preserve"> More specifically, the </w:t>
      </w:r>
      <w:r w:rsidRPr="007F4F62">
        <w:rPr>
          <w:sz w:val="23"/>
          <w:szCs w:val="23"/>
        </w:rPr>
        <w:t>District</w:t>
      </w:r>
      <w:r w:rsidRPr="007F4F62">
        <w:rPr>
          <w:sz w:val="23"/>
          <w:szCs w:val="23"/>
        </w:rPr>
        <w:t xml:space="preserve"> may: (1) provide </w:t>
      </w:r>
      <w:r w:rsidRPr="007F4F62">
        <w:rPr>
          <w:sz w:val="23"/>
          <w:szCs w:val="23"/>
          <w:u w:val="single"/>
        </w:rPr>
        <w:t>facts</w:t>
      </w:r>
      <w:r w:rsidRPr="007F4F62">
        <w:rPr>
          <w:sz w:val="23"/>
          <w:szCs w:val="23"/>
        </w:rPr>
        <w:t xml:space="preserve"> about the bond measure; (2) communicate its p</w:t>
      </w:r>
      <w:r w:rsidRPr="007F4F62">
        <w:rPr>
          <w:sz w:val="23"/>
          <w:szCs w:val="23"/>
        </w:rPr>
        <w:t>osition supporting the measure upon inquiry from a voter; and (3) provide a spokesperson to discuss the issue in a balanced and informational manner and give its position (but not advocate passage) if requested by a voter or community group.</w:t>
      </w:r>
      <w:r w:rsidRPr="007F4F62">
        <w:rPr>
          <w:sz w:val="23"/>
          <w:szCs w:val="23"/>
        </w:rPr>
        <w:t xml:space="preserve"> </w:t>
      </w:r>
      <w:r w:rsidRPr="007F4F62">
        <w:rPr>
          <w:i/>
          <w:sz w:val="23"/>
          <w:szCs w:val="23"/>
        </w:rPr>
        <w:t>See</w:t>
      </w:r>
      <w:r w:rsidRPr="007F4F62">
        <w:rPr>
          <w:sz w:val="23"/>
          <w:szCs w:val="23"/>
        </w:rPr>
        <w:t xml:space="preserve"> Cal. Educ.</w:t>
      </w:r>
      <w:r w:rsidRPr="007F4F62">
        <w:rPr>
          <w:sz w:val="23"/>
          <w:szCs w:val="23"/>
        </w:rPr>
        <w:t xml:space="preserve"> Code §</w:t>
      </w:r>
      <w:r w:rsidRPr="007F4F62">
        <w:rPr>
          <w:sz w:val="23"/>
          <w:szCs w:val="23"/>
        </w:rPr>
        <w:t>§</w:t>
      </w:r>
      <w:r w:rsidRPr="007F4F62">
        <w:rPr>
          <w:sz w:val="23"/>
          <w:szCs w:val="23"/>
        </w:rPr>
        <w:t xml:space="preserve"> 7054 (community college district may “</w:t>
      </w:r>
      <w:r w:rsidRPr="007F4F62">
        <w:rPr>
          <w:sz w:val="23"/>
          <w:szCs w:val="23"/>
          <w:shd w:val="clear" w:color="auto" w:fill="FFFFFF"/>
        </w:rPr>
        <w:t>provide information to the public about the possible effects of any bond issue or other ballot measure if … [t]he information provided constitutes a fair and impartial presentation of relevant facts to aid the</w:t>
      </w:r>
      <w:r w:rsidRPr="007F4F62">
        <w:rPr>
          <w:sz w:val="23"/>
          <w:szCs w:val="23"/>
          <w:shd w:val="clear" w:color="auto" w:fill="FFFFFF"/>
        </w:rPr>
        <w:t xml:space="preserve"> electorate in reaching an informed judgment regarding the bond issue or ballot measure.”)</w:t>
      </w:r>
      <w:r w:rsidRPr="007F4F62">
        <w:rPr>
          <w:sz w:val="23"/>
          <w:szCs w:val="23"/>
          <w:shd w:val="clear" w:color="auto" w:fill="FFFFFF"/>
        </w:rPr>
        <w:t>, 7054.1 (administrative officer or board member of a community college district may appearing before a citizens’ group that requests the appearance to discuss the re</w:t>
      </w:r>
      <w:r w:rsidRPr="007F4F62">
        <w:rPr>
          <w:sz w:val="23"/>
          <w:szCs w:val="23"/>
          <w:shd w:val="clear" w:color="auto" w:fill="FFFFFF"/>
        </w:rPr>
        <w:t>asons why the governing board called an election to submit to the voters of the district a proposition for the issuance of bonds and to answer questions)</w:t>
      </w:r>
      <w:r w:rsidRPr="007F4F62">
        <w:rPr>
          <w:sz w:val="23"/>
          <w:szCs w:val="23"/>
          <w:shd w:val="clear" w:color="auto" w:fill="FFFFFF"/>
        </w:rPr>
        <w:t>.</w:t>
      </w:r>
    </w:p>
    <w:p w:rsidR="00FC3108" w:rsidRPr="007F4F62" w:rsidRDefault="00244C52" w:rsidP="00FC3108">
      <w:pPr>
        <w:rPr>
          <w:sz w:val="23"/>
          <w:szCs w:val="23"/>
        </w:rPr>
      </w:pPr>
    </w:p>
    <w:p w:rsidR="00FC3108" w:rsidRPr="007F4F62" w:rsidRDefault="00244C52" w:rsidP="00FC3108">
      <w:pPr>
        <w:tabs>
          <w:tab w:val="left" w:pos="-1440"/>
        </w:tabs>
        <w:ind w:left="720" w:hanging="720"/>
        <w:rPr>
          <w:sz w:val="23"/>
          <w:szCs w:val="23"/>
        </w:rPr>
      </w:pPr>
      <w:r w:rsidRPr="007F4F62">
        <w:rPr>
          <w:sz w:val="23"/>
          <w:szCs w:val="23"/>
        </w:rPr>
        <w:t>3.</w:t>
      </w:r>
      <w:r w:rsidRPr="007F4F62">
        <w:rPr>
          <w:sz w:val="23"/>
          <w:szCs w:val="23"/>
        </w:rPr>
        <w:tab/>
        <w:t>State law permits state and local employees to make “incidental use” (such as local telephone cal</w:t>
      </w:r>
      <w:r w:rsidRPr="007F4F62">
        <w:rPr>
          <w:sz w:val="23"/>
          <w:szCs w:val="23"/>
        </w:rPr>
        <w:t>ls, computers, pens and paper, etc.) of their government offices for campaigning</w:t>
      </w:r>
      <w:r w:rsidRPr="007F4F62">
        <w:rPr>
          <w:sz w:val="23"/>
          <w:szCs w:val="23"/>
        </w:rPr>
        <w:t>.</w:t>
      </w:r>
      <w:r w:rsidRPr="007F4F62">
        <w:rPr>
          <w:sz w:val="23"/>
          <w:szCs w:val="23"/>
        </w:rPr>
        <w:t xml:space="preserve"> (Govt. Code </w:t>
      </w:r>
      <w:r w:rsidRPr="007F4F62">
        <w:rPr>
          <w:sz w:val="23"/>
          <w:szCs w:val="23"/>
        </w:rPr>
        <w:t>§</w:t>
      </w:r>
      <w:r w:rsidRPr="007F4F62">
        <w:rPr>
          <w:sz w:val="23"/>
          <w:szCs w:val="23"/>
        </w:rPr>
        <w:t xml:space="preserve"> 8314).  However, we recommend that </w:t>
      </w:r>
      <w:r w:rsidRPr="007F4F62">
        <w:rPr>
          <w:sz w:val="23"/>
          <w:szCs w:val="23"/>
        </w:rPr>
        <w:t>District and College</w:t>
      </w:r>
      <w:r w:rsidRPr="007F4F62">
        <w:rPr>
          <w:sz w:val="23"/>
          <w:szCs w:val="23"/>
        </w:rPr>
        <w:t xml:space="preserve"> employees refrain from using </w:t>
      </w:r>
      <w:r w:rsidRPr="007F4F62">
        <w:rPr>
          <w:sz w:val="23"/>
          <w:szCs w:val="23"/>
          <w:u w:val="single"/>
        </w:rPr>
        <w:t>any</w:t>
      </w:r>
      <w:r w:rsidRPr="007F4F62">
        <w:rPr>
          <w:sz w:val="23"/>
          <w:szCs w:val="23"/>
        </w:rPr>
        <w:t xml:space="preserve"> resources for campaign purposes (</w:t>
      </w:r>
      <w:r w:rsidRPr="007F4F62">
        <w:rPr>
          <w:i/>
          <w:sz w:val="23"/>
          <w:szCs w:val="23"/>
        </w:rPr>
        <w:t>i.e.</w:t>
      </w:r>
      <w:r w:rsidRPr="007F4F62">
        <w:rPr>
          <w:sz w:val="23"/>
          <w:szCs w:val="23"/>
        </w:rPr>
        <w:t>, they should use a private cellul</w:t>
      </w:r>
      <w:r w:rsidRPr="007F4F62">
        <w:rPr>
          <w:sz w:val="23"/>
          <w:szCs w:val="23"/>
        </w:rPr>
        <w:t xml:space="preserve">ar or pay telephone if they wish to make campaign-related telephone calls from the </w:t>
      </w:r>
      <w:r w:rsidRPr="007F4F62">
        <w:rPr>
          <w:sz w:val="23"/>
          <w:szCs w:val="23"/>
        </w:rPr>
        <w:t>District or College</w:t>
      </w:r>
      <w:r w:rsidRPr="007F4F62">
        <w:rPr>
          <w:sz w:val="23"/>
          <w:szCs w:val="23"/>
        </w:rPr>
        <w:t xml:space="preserve"> on their own time).</w:t>
      </w:r>
    </w:p>
    <w:p w:rsidR="00FC3108" w:rsidRPr="007F4F62" w:rsidRDefault="00244C52" w:rsidP="00FC3108">
      <w:pPr>
        <w:rPr>
          <w:sz w:val="23"/>
          <w:szCs w:val="23"/>
        </w:rPr>
      </w:pPr>
    </w:p>
    <w:p w:rsidR="00FC3108" w:rsidRPr="007F4F62" w:rsidRDefault="00244C52" w:rsidP="00FC3108">
      <w:pPr>
        <w:tabs>
          <w:tab w:val="left" w:pos="-1440"/>
        </w:tabs>
        <w:ind w:left="720" w:hanging="720"/>
        <w:rPr>
          <w:sz w:val="23"/>
          <w:szCs w:val="23"/>
        </w:rPr>
      </w:pPr>
      <w:r w:rsidRPr="007F4F62">
        <w:rPr>
          <w:sz w:val="23"/>
          <w:szCs w:val="23"/>
        </w:rPr>
        <w:t>4.</w:t>
      </w:r>
      <w:r w:rsidRPr="007F4F62">
        <w:rPr>
          <w:sz w:val="23"/>
          <w:szCs w:val="23"/>
        </w:rPr>
        <w:tab/>
        <w:t xml:space="preserve">If employees have a system for recording their work hours (such as a punch clock or “log in/log out” sheets), they should punch </w:t>
      </w:r>
      <w:r w:rsidRPr="007F4F62">
        <w:rPr>
          <w:sz w:val="23"/>
          <w:szCs w:val="23"/>
        </w:rPr>
        <w:t>out or log out before commencing campaign work.  Additionally, an established process that is rigorously applied to all employees should be established for non-salaried employees.  Though they are not required to log in and out, there should be an accounti</w:t>
      </w:r>
      <w:r w:rsidRPr="007F4F62">
        <w:rPr>
          <w:sz w:val="23"/>
          <w:szCs w:val="23"/>
        </w:rPr>
        <w:t>ng of their personal time.  If ever questioned, employees may be required to provide copies of their schedules to substantiate this determination; we therefore recommend</w:t>
      </w:r>
      <w:r w:rsidRPr="007F4F62">
        <w:rPr>
          <w:sz w:val="23"/>
          <w:szCs w:val="23"/>
        </w:rPr>
        <w:t>—</w:t>
      </w:r>
      <w:r w:rsidRPr="007F4F62">
        <w:rPr>
          <w:sz w:val="23"/>
          <w:szCs w:val="23"/>
        </w:rPr>
        <w:t>especially for high-level employees who will spend a significant amount of time on the</w:t>
      </w:r>
      <w:r w:rsidRPr="007F4F62">
        <w:rPr>
          <w:sz w:val="23"/>
          <w:szCs w:val="23"/>
        </w:rPr>
        <w:t xml:space="preserve"> campaign</w:t>
      </w:r>
      <w:r w:rsidRPr="007F4F62">
        <w:rPr>
          <w:sz w:val="23"/>
          <w:szCs w:val="23"/>
        </w:rPr>
        <w:t>—</w:t>
      </w:r>
      <w:r w:rsidRPr="007F4F62">
        <w:rPr>
          <w:sz w:val="23"/>
          <w:szCs w:val="23"/>
        </w:rPr>
        <w:t>that an established process be in place to maintain a record to prove that they participated in the campaign only on personal time.</w:t>
      </w:r>
    </w:p>
    <w:p w:rsidR="00FC3108" w:rsidRPr="007F4F62" w:rsidRDefault="00244C52" w:rsidP="00FC3108">
      <w:pPr>
        <w:rPr>
          <w:sz w:val="23"/>
          <w:szCs w:val="23"/>
        </w:rPr>
      </w:pPr>
    </w:p>
    <w:p w:rsidR="0083185B" w:rsidRPr="007F4F62" w:rsidRDefault="00244C52" w:rsidP="00FC3108">
      <w:pPr>
        <w:ind w:left="720" w:hanging="720"/>
        <w:rPr>
          <w:sz w:val="23"/>
          <w:szCs w:val="23"/>
        </w:rPr>
      </w:pPr>
      <w:r w:rsidRPr="007F4F62">
        <w:rPr>
          <w:sz w:val="23"/>
          <w:szCs w:val="23"/>
        </w:rPr>
        <w:t>5.</w:t>
      </w:r>
      <w:r w:rsidRPr="007F4F62">
        <w:rPr>
          <w:sz w:val="23"/>
          <w:szCs w:val="23"/>
        </w:rPr>
        <w:tab/>
        <w:t xml:space="preserve">We recommend that any </w:t>
      </w:r>
      <w:r w:rsidRPr="007F4F62">
        <w:rPr>
          <w:sz w:val="23"/>
          <w:szCs w:val="23"/>
        </w:rPr>
        <w:t>District or College</w:t>
      </w:r>
      <w:r w:rsidRPr="007F4F62">
        <w:rPr>
          <w:sz w:val="23"/>
          <w:szCs w:val="23"/>
        </w:rPr>
        <w:t xml:space="preserve"> official or employee who makes a public appearance advocating passag</w:t>
      </w:r>
      <w:r w:rsidRPr="007F4F62">
        <w:rPr>
          <w:sz w:val="23"/>
          <w:szCs w:val="23"/>
        </w:rPr>
        <w:t xml:space="preserve">e of the bond measure during their personal time state during their remarks that they are appearing as a private citizen concerned about the ballot measure, </w:t>
      </w:r>
      <w:r w:rsidRPr="007F4F62">
        <w:rPr>
          <w:sz w:val="23"/>
          <w:szCs w:val="23"/>
          <w:u w:val="single"/>
        </w:rPr>
        <w:t>not</w:t>
      </w:r>
      <w:r w:rsidRPr="007F4F62">
        <w:rPr>
          <w:sz w:val="23"/>
          <w:szCs w:val="23"/>
        </w:rPr>
        <w:t xml:space="preserve"> as an official or employee of </w:t>
      </w:r>
      <w:r w:rsidRPr="007F4F62">
        <w:rPr>
          <w:sz w:val="23"/>
          <w:szCs w:val="23"/>
        </w:rPr>
        <w:t>District or a College</w:t>
      </w:r>
      <w:r w:rsidRPr="007F4F62">
        <w:rPr>
          <w:sz w:val="23"/>
          <w:szCs w:val="23"/>
        </w:rPr>
        <w:t>.</w:t>
      </w:r>
    </w:p>
    <w:sectPr w:rsidR="0083185B" w:rsidRPr="007F4F62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52" w:rsidRDefault="00244C52">
      <w:r>
        <w:separator/>
      </w:r>
    </w:p>
  </w:endnote>
  <w:endnote w:type="continuationSeparator" w:id="0">
    <w:p w:rsidR="00244C52" w:rsidRDefault="0024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52" w:rsidRDefault="00244C52" w:rsidP="00FC3108">
      <w:r>
        <w:separator/>
      </w:r>
    </w:p>
  </w:footnote>
  <w:footnote w:type="continuationSeparator" w:id="0">
    <w:p w:rsidR="00244C52" w:rsidRDefault="00244C52" w:rsidP="00FC3108">
      <w:r>
        <w:continuationSeparator/>
      </w:r>
    </w:p>
  </w:footnote>
  <w:footnote w:id="1">
    <w:p w:rsidR="00464037" w:rsidRPr="008062FB" w:rsidRDefault="00244C52" w:rsidP="008062FB">
      <w:pPr>
        <w:pStyle w:val="FootnoteText"/>
        <w:ind w:firstLine="720"/>
        <w:rPr>
          <w:sz w:val="24"/>
          <w:szCs w:val="24"/>
        </w:rPr>
      </w:pPr>
      <w:r w:rsidRPr="008062FB">
        <w:rPr>
          <w:rStyle w:val="FootnoteReference"/>
          <w:sz w:val="24"/>
          <w:szCs w:val="24"/>
        </w:rPr>
        <w:footnoteRef/>
      </w:r>
      <w:r w:rsidRPr="008062FB">
        <w:rPr>
          <w:sz w:val="24"/>
          <w:szCs w:val="24"/>
        </w:rPr>
        <w:t xml:space="preserve"> This includes officials and employees of the District’s individual colleges as well.</w:t>
      </w:r>
      <w:r w:rsidRPr="008062FB"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181"/>
    <w:multiLevelType w:val="hybridMultilevel"/>
    <w:tmpl w:val="48CAF008"/>
    <w:lvl w:ilvl="0" w:tplc="EBDAB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4BE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D5D27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0E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A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A4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CF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1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26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060B"/>
    <w:multiLevelType w:val="hybridMultilevel"/>
    <w:tmpl w:val="ED00A896"/>
    <w:lvl w:ilvl="0" w:tplc="79566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BACEB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A2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2C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C0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A8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7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C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4F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5723"/>
    <w:multiLevelType w:val="hybridMultilevel"/>
    <w:tmpl w:val="4EB27A0E"/>
    <w:lvl w:ilvl="0" w:tplc="48C2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7ECA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4A7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49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2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243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2C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84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AE4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7FF5"/>
    <w:multiLevelType w:val="hybridMultilevel"/>
    <w:tmpl w:val="9E34C996"/>
    <w:lvl w:ilvl="0" w:tplc="5F5A9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076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ACC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ED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63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CF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AC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23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8B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92A0D"/>
    <w:multiLevelType w:val="hybridMultilevel"/>
    <w:tmpl w:val="F3D037BE"/>
    <w:lvl w:ilvl="0" w:tplc="3FB46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6D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A5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6A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B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2C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0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42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26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60B53"/>
    <w:multiLevelType w:val="hybridMultilevel"/>
    <w:tmpl w:val="3CA4B57E"/>
    <w:lvl w:ilvl="0" w:tplc="882C7AAC">
      <w:numFmt w:val="bullet"/>
      <w:lvlText w:val="$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B8CE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64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C6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E0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EE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E5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0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EA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A6C53"/>
    <w:multiLevelType w:val="hybridMultilevel"/>
    <w:tmpl w:val="0E7A9C46"/>
    <w:lvl w:ilvl="0" w:tplc="C68A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636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AD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E7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A2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4E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09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6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82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3F01"/>
    <w:multiLevelType w:val="hybridMultilevel"/>
    <w:tmpl w:val="7CC648B4"/>
    <w:lvl w:ilvl="0" w:tplc="33E8B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2CE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928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09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6C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3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AC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4E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E7CD5"/>
    <w:multiLevelType w:val="hybridMultilevel"/>
    <w:tmpl w:val="76A4DD08"/>
    <w:lvl w:ilvl="0" w:tplc="9E8C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A10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63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00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E4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0F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47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42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AE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13FEB"/>
    <w:multiLevelType w:val="hybridMultilevel"/>
    <w:tmpl w:val="CDF2583A"/>
    <w:lvl w:ilvl="0" w:tplc="706EB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6"/>
      </w:rPr>
    </w:lvl>
    <w:lvl w:ilvl="1" w:tplc="8042F852">
      <w:start w:val="1"/>
      <w:numFmt w:val="lowerLetter"/>
      <w:lvlText w:val="%2."/>
      <w:lvlJc w:val="left"/>
      <w:pPr>
        <w:ind w:left="1440" w:hanging="360"/>
      </w:pPr>
    </w:lvl>
    <w:lvl w:ilvl="2" w:tplc="01461530" w:tentative="1">
      <w:start w:val="1"/>
      <w:numFmt w:val="lowerRoman"/>
      <w:lvlText w:val="%3."/>
      <w:lvlJc w:val="right"/>
      <w:pPr>
        <w:ind w:left="2160" w:hanging="180"/>
      </w:pPr>
    </w:lvl>
    <w:lvl w:ilvl="3" w:tplc="3CE0DF98" w:tentative="1">
      <w:start w:val="1"/>
      <w:numFmt w:val="decimal"/>
      <w:lvlText w:val="%4."/>
      <w:lvlJc w:val="left"/>
      <w:pPr>
        <w:ind w:left="2880" w:hanging="360"/>
      </w:pPr>
    </w:lvl>
    <w:lvl w:ilvl="4" w:tplc="6A04ABB6" w:tentative="1">
      <w:start w:val="1"/>
      <w:numFmt w:val="lowerLetter"/>
      <w:lvlText w:val="%5."/>
      <w:lvlJc w:val="left"/>
      <w:pPr>
        <w:ind w:left="3600" w:hanging="360"/>
      </w:pPr>
    </w:lvl>
    <w:lvl w:ilvl="5" w:tplc="FD8A39CA" w:tentative="1">
      <w:start w:val="1"/>
      <w:numFmt w:val="lowerRoman"/>
      <w:lvlText w:val="%6."/>
      <w:lvlJc w:val="right"/>
      <w:pPr>
        <w:ind w:left="4320" w:hanging="180"/>
      </w:pPr>
    </w:lvl>
    <w:lvl w:ilvl="6" w:tplc="884E82CE" w:tentative="1">
      <w:start w:val="1"/>
      <w:numFmt w:val="decimal"/>
      <w:lvlText w:val="%7."/>
      <w:lvlJc w:val="left"/>
      <w:pPr>
        <w:ind w:left="5040" w:hanging="360"/>
      </w:pPr>
    </w:lvl>
    <w:lvl w:ilvl="7" w:tplc="8A1E1522" w:tentative="1">
      <w:start w:val="1"/>
      <w:numFmt w:val="lowerLetter"/>
      <w:lvlText w:val="%8."/>
      <w:lvlJc w:val="left"/>
      <w:pPr>
        <w:ind w:left="5760" w:hanging="360"/>
      </w:pPr>
    </w:lvl>
    <w:lvl w:ilvl="8" w:tplc="2CDEC4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80"/>
    <w:rsid w:val="00244C52"/>
    <w:rsid w:val="00C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0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FC3108"/>
    <w:pPr>
      <w:keepNext/>
      <w:tabs>
        <w:tab w:val="center" w:pos="4680"/>
      </w:tabs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1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FC310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C31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1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1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1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31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62FB"/>
  </w:style>
  <w:style w:type="character" w:customStyle="1" w:styleId="term">
    <w:name w:val="term"/>
    <w:basedOn w:val="DefaultParagraphFont"/>
    <w:rsid w:val="008062FB"/>
  </w:style>
  <w:style w:type="paragraph" w:styleId="BalloonText">
    <w:name w:val="Balloon Text"/>
    <w:basedOn w:val="Normal"/>
    <w:link w:val="BalloonTextChar"/>
    <w:uiPriority w:val="99"/>
    <w:semiHidden/>
    <w:unhideWhenUsed/>
    <w:rsid w:val="00B43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7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0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FC3108"/>
    <w:pPr>
      <w:keepNext/>
      <w:tabs>
        <w:tab w:val="center" w:pos="4680"/>
      </w:tabs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1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FC310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C31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1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1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1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31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62FB"/>
  </w:style>
  <w:style w:type="character" w:customStyle="1" w:styleId="term">
    <w:name w:val="term"/>
    <w:basedOn w:val="DefaultParagraphFont"/>
    <w:rsid w:val="008062FB"/>
  </w:style>
  <w:style w:type="paragraph" w:styleId="BalloonText">
    <w:name w:val="Balloon Text"/>
    <w:basedOn w:val="Normal"/>
    <w:link w:val="BalloonTextChar"/>
    <w:uiPriority w:val="99"/>
    <w:semiHidden/>
    <w:unhideWhenUsed/>
    <w:rsid w:val="00B43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753F-6D9B-4D4A-B215-0FD8A106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Text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Text</dc:title>
  <dc:creator>No Text</dc:creator>
  <cp:lastModifiedBy>Chris Skinnell, CES</cp:lastModifiedBy>
  <cp:revision>1</cp:revision>
  <dcterms:created xsi:type="dcterms:W3CDTF">2016-09-14T20:17:00Z</dcterms:created>
  <dcterms:modified xsi:type="dcterms:W3CDTF">2016-09-14T20:17:00Z</dcterms:modified>
</cp:coreProperties>
</file>